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Évaluation des facteurs relatifs à la vie privée (EFVP)</w:t>
      </w:r>
    </w:p>
    <w:p>
      <w:r>
        <w:rPr>
          <w:i/>
        </w:rPr>
        <w:t>Plan type de travail, Loi 25 (Québec). TrazTech Inc., traztech.ca/fr/efvp</w:t>
      </w:r>
    </w:p>
    <w:p>
      <w:r>
        <w:t>Ce document est un plan de travail. Il ne constitue pas un avis juridique. L'évaluation doit être proportionnée à la sensibilité des renseignements, à la finalité de leur utilisation, à leur quantité, à leur répartition et à leur support. Le responsable de la protection des renseignements personnels est consulté dès le début du projet.</w:t>
      </w:r>
    </w:p>
    <w:p>
      <w:pPr>
        <w:pStyle w:val="Heading1"/>
      </w:pPr>
      <w:r>
        <w:t>1. Identification du projet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Nom du projet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Responsable du projet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et version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RPRP consulté (nom, date)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Déclencheur de l'EFVP</w:t>
            </w:r>
          </w:p>
        </w:tc>
        <w:tc>
          <w:tcPr>
            <w:tcW w:type="dxa" w:w="4320"/>
          </w:tcPr>
          <w:p>
            <w:r>
              <w:t>Projet de système d'information ou de prestation électronique de services / communication hors Québec / autre</w:t>
            </w:r>
          </w:p>
        </w:tc>
      </w:tr>
    </w:tbl>
    <w:p/>
    <w:p>
      <w:pPr>
        <w:pStyle w:val="Heading1"/>
      </w:pPr>
      <w:r>
        <w:t>2. Description du projet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Objectif du projet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Systèmes, fournisseurs et sous-traitants en cause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Calendrier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3. Renseignements personnels visés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Catégories de renseignements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Renseignements sensibles? (oui/non, lesquels)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Personnes concernées et nombre approximatif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Sources de collecte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Support (numérique, papier) et lieu d'hébergement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4. Finalités et nécessité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Fins précises de la collecte et de l'utilisation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Consentement obtenu ou exception prévue par la loi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Renseignements limités à ce qui est nécessaire? Justification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5. Cycle de vie des renseignements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Collecte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Utilisation et accès (qui, pourquoi)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Communication à des tiers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Durée de conservation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Destruction ou anonymisation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6. Communication à l'extérieur du Québec (s'il y a lieu)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Destination et destinataire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Sensibilité des renseignements et fins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Mesures de protection, y compris contractuelles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Régime juridique applicable dans l'État de destination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Protection adéquate démontrée? (oui/non, motifs)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Entente écrite (référence)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7. Analyse des risques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Scénarios d'atteinte (accès, utilisation, communication non autorisés, perte)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Probabilité et gravité de chaque scénario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Préjudice possible pour les personnes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8. Mesures de protection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Mesures techniques (chiffrement, contrôle d'accès, journalisation)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Mesures organisationnelles (rôles, formation, procédures)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Paramètres de confidentialité par défaut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Transparence (avis, technologies d'identification, de localisation ou de profilage, décisions automatisées)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9. Risques résiduels et décision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Risques résiduels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Recommandations et responsables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Décision (aller de l'avant, modifier, abandonner)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Approbation (nom, titre, date)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10. Suivi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Date de révision prévue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Événements qui exigent une mise à jour (nouveau fournisseur, nouvelle fin, nouvelle catégorie de renseignements)</w:t>
            </w:r>
          </w:p>
        </w:tc>
        <w:tc>
          <w:tcPr>
            <w:tcW w:type="dxa" w:w="4320"/>
          </w:tcPr>
          <w:p>
            <w:r/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type d'EFVP (Loi 25)</dc:title>
  <dc:subject/>
  <dc:creator>TrazTech Inc.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fr-CA</dc:language>
</cp:coreProperties>
</file>